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638" w:rsidRDefault="00382638"/>
    <w:p w:rsidR="00382638" w:rsidRPr="00382638" w:rsidRDefault="00382638" w:rsidP="00382638"/>
    <w:p w:rsidR="00382638" w:rsidRPr="00382638" w:rsidRDefault="00382638" w:rsidP="00382638"/>
    <w:p w:rsidR="00382638" w:rsidRPr="00D572B1" w:rsidRDefault="00382638" w:rsidP="00627DA5">
      <w:pPr>
        <w:jc w:val="center"/>
        <w:rPr>
          <w:rFonts w:ascii="FuturaFuturisLightC" w:hAnsi="FuturaFuturisLightC"/>
        </w:rPr>
      </w:pPr>
    </w:p>
    <w:p w:rsidR="00627DA5" w:rsidRPr="00D572B1" w:rsidRDefault="00627DA5" w:rsidP="00627DA5">
      <w:pPr>
        <w:tabs>
          <w:tab w:val="left" w:pos="7043"/>
        </w:tabs>
        <w:jc w:val="right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b/>
          <w:bCs/>
          <w:iCs/>
          <w:noProof/>
          <w:sz w:val="28"/>
          <w:szCs w:val="32"/>
        </w:rPr>
        <w:drawing>
          <wp:anchor distT="0" distB="0" distL="114300" distR="114300" simplePos="0" relativeHeight="251660288" behindDoc="1" locked="0" layoutInCell="1" allowOverlap="1" wp14:anchorId="7266FDD5" wp14:editId="7424BB8D">
            <wp:simplePos x="0" y="0"/>
            <wp:positionH relativeFrom="margin">
              <wp:posOffset>4089400</wp:posOffset>
            </wp:positionH>
            <wp:positionV relativeFrom="paragraph">
              <wp:posOffset>220345</wp:posOffset>
            </wp:positionV>
            <wp:extent cx="1573530" cy="1226820"/>
            <wp:effectExtent l="0" t="0" r="762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7-03 at 15.06.59 (1).jpe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B1">
        <w:rPr>
          <w:rFonts w:ascii="FuturaFuturisLightC" w:hAnsi="FuturaFuturisLightC"/>
          <w:b/>
          <w:bCs/>
          <w:sz w:val="28"/>
          <w:szCs w:val="32"/>
        </w:rPr>
        <w:t>Паспорт качества</w:t>
      </w:r>
      <w:r w:rsidRPr="00D572B1">
        <w:rPr>
          <w:rFonts w:ascii="FuturaFuturisLightC" w:hAnsi="FuturaFuturisLightC"/>
          <w:sz w:val="28"/>
          <w:szCs w:val="32"/>
        </w:rPr>
        <w:t xml:space="preserve">            </w:t>
      </w:r>
      <w:r w:rsidR="00663E01">
        <w:rPr>
          <w:rFonts w:ascii="FuturaFuturisLightC" w:hAnsi="FuturaFuturisLightC"/>
          <w:sz w:val="28"/>
          <w:szCs w:val="32"/>
        </w:rPr>
        <w:t xml:space="preserve">               </w:t>
      </w:r>
      <w:r w:rsidRPr="00D572B1">
        <w:rPr>
          <w:rFonts w:ascii="FuturaFuturisLightC" w:hAnsi="FuturaFuturisLightC"/>
          <w:sz w:val="28"/>
          <w:szCs w:val="32"/>
        </w:rPr>
        <w:t xml:space="preserve">                    </w:t>
      </w:r>
      <w:r w:rsidRPr="00D572B1">
        <w:rPr>
          <w:rFonts w:ascii="FuturaFuturisLightC" w:hAnsi="FuturaFuturisLightC"/>
          <w:sz w:val="20"/>
          <w:szCs w:val="20"/>
        </w:rPr>
        <w:t>УТВЕРЖДАЮ</w:t>
      </w:r>
    </w:p>
    <w:p w:rsidR="00627DA5" w:rsidRPr="00D572B1" w:rsidRDefault="00627DA5" w:rsidP="00627DA5">
      <w:pPr>
        <w:tabs>
          <w:tab w:val="left" w:pos="7043"/>
        </w:tabs>
        <w:jc w:val="right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Генеральный директор</w:t>
      </w:r>
    </w:p>
    <w:p w:rsidR="00627DA5" w:rsidRPr="00D572B1" w:rsidRDefault="00627DA5" w:rsidP="00627DA5">
      <w:pPr>
        <w:tabs>
          <w:tab w:val="left" w:pos="7043"/>
        </w:tabs>
        <w:jc w:val="right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ООО «ОЛЕОСИНТЕЗ»</w:t>
      </w:r>
    </w:p>
    <w:p w:rsidR="00627DA5" w:rsidRPr="00D572B1" w:rsidRDefault="00627DA5" w:rsidP="00627DA5">
      <w:pPr>
        <w:tabs>
          <w:tab w:val="left" w:pos="7043"/>
        </w:tabs>
        <w:jc w:val="right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______________ Храмцов И.А.</w:t>
      </w:r>
    </w:p>
    <w:p w:rsidR="00627DA5" w:rsidRPr="00D572B1" w:rsidRDefault="00627DA5" w:rsidP="00627DA5">
      <w:pPr>
        <w:tabs>
          <w:tab w:val="left" w:pos="7043"/>
        </w:tabs>
        <w:jc w:val="right"/>
        <w:rPr>
          <w:rFonts w:ascii="FuturaFuturisLightC" w:hAnsi="FuturaFuturisLightC"/>
          <w:sz w:val="20"/>
          <w:szCs w:val="20"/>
        </w:rPr>
      </w:pPr>
      <w:proofErr w:type="gramStart"/>
      <w:r w:rsidRPr="00D572B1">
        <w:rPr>
          <w:rFonts w:ascii="FuturaFuturisLightC" w:hAnsi="FuturaFuturisLightC"/>
          <w:sz w:val="20"/>
          <w:szCs w:val="20"/>
        </w:rPr>
        <w:t>«</w:t>
      </w:r>
      <w:r w:rsidR="009212B8">
        <w:rPr>
          <w:rFonts w:ascii="FuturaFuturisLightC" w:hAnsi="FuturaFuturisLightC"/>
          <w:sz w:val="20"/>
          <w:szCs w:val="20"/>
        </w:rPr>
        <w:t xml:space="preserve"> </w:t>
      </w:r>
      <w:r w:rsidRPr="00D572B1">
        <w:rPr>
          <w:rFonts w:ascii="FuturaFuturisLightC" w:hAnsi="FuturaFuturisLightC"/>
          <w:sz w:val="20"/>
          <w:szCs w:val="20"/>
        </w:rPr>
        <w:t>»</w:t>
      </w:r>
      <w:proofErr w:type="gramEnd"/>
      <w:r w:rsidRPr="00D572B1">
        <w:rPr>
          <w:rFonts w:ascii="FuturaFuturisLightC" w:hAnsi="FuturaFuturisLightC"/>
          <w:sz w:val="20"/>
          <w:szCs w:val="20"/>
        </w:rPr>
        <w:t xml:space="preserve"> </w:t>
      </w:r>
      <w:r w:rsidR="00C80E03">
        <w:rPr>
          <w:rFonts w:ascii="FuturaFuturisLightC" w:hAnsi="FuturaFuturisLightC"/>
          <w:sz w:val="20"/>
          <w:szCs w:val="20"/>
        </w:rPr>
        <w:t>июля</w:t>
      </w:r>
      <w:r w:rsidRPr="00D572B1">
        <w:rPr>
          <w:rFonts w:ascii="FuturaFuturisLightC" w:hAnsi="FuturaFuturisLightC"/>
          <w:sz w:val="20"/>
          <w:szCs w:val="20"/>
        </w:rPr>
        <w:t xml:space="preserve"> 2025г.</w:t>
      </w:r>
    </w:p>
    <w:p w:rsidR="00627DA5" w:rsidRPr="00D572B1" w:rsidRDefault="0045519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  <w:proofErr w:type="spellStart"/>
      <w:r w:rsidRPr="00455190">
        <w:rPr>
          <w:rFonts w:ascii="FuturaFuturisLightC" w:hAnsi="FuturaFuturisLightC" w:cs="Times New Roman"/>
          <w:b/>
          <w:bCs/>
          <w:color w:val="000000" w:themeColor="text1"/>
        </w:rPr>
        <w:t>Этилолеат</w:t>
      </w:r>
      <w:proofErr w:type="spellEnd"/>
      <w:r w:rsidRPr="00455190">
        <w:rPr>
          <w:rFonts w:ascii="FuturaFuturisLightC" w:hAnsi="FuturaFuturisLightC" w:cs="Times New Roman"/>
          <w:b/>
          <w:bCs/>
          <w:color w:val="000000" w:themeColor="text1"/>
        </w:rPr>
        <w:t xml:space="preserve"> </w:t>
      </w:r>
      <w:proofErr w:type="spellStart"/>
      <w:r w:rsidRPr="00455190">
        <w:rPr>
          <w:rFonts w:ascii="FuturaFuturisLightC" w:hAnsi="FuturaFuturisLightC" w:cs="Times New Roman"/>
          <w:b/>
          <w:bCs/>
          <w:color w:val="000000" w:themeColor="text1"/>
        </w:rPr>
        <w:t>OleoEt</w:t>
      </w:r>
      <w:proofErr w:type="spellEnd"/>
      <w:r w:rsidRPr="00455190">
        <w:rPr>
          <w:rFonts w:ascii="FuturaFuturisLightC" w:hAnsi="FuturaFuturisLightC" w:cs="Times New Roman"/>
          <w:b/>
          <w:bCs/>
          <w:color w:val="000000" w:themeColor="text1"/>
        </w:rPr>
        <w:t xml:space="preserve"> 16 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Дата изготовления: 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Номер партии: 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Нормативный документ: </w:t>
      </w:r>
      <w:r w:rsidR="002E0732" w:rsidRPr="002E0732">
        <w:rPr>
          <w:rFonts w:ascii="FuturaFuturisLightC" w:hAnsi="FuturaFuturisLightC"/>
          <w:sz w:val="20"/>
          <w:szCs w:val="20"/>
        </w:rPr>
        <w:t>ТУ 20.14.33-005-63701666-2025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Производитель: ООО «ОЛЕОСИНТЕЗ»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Количество: </w:t>
      </w:r>
    </w:p>
    <w:p w:rsidR="00627DA5" w:rsidRPr="00D572B1" w:rsidRDefault="00627DA5" w:rsidP="00D572B1">
      <w:pPr>
        <w:tabs>
          <w:tab w:val="left" w:pos="7043"/>
        </w:tabs>
        <w:ind w:firstLine="426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Страна происхождения: Россия</w:t>
      </w:r>
    </w:p>
    <w:p w:rsidR="00627DA5" w:rsidRPr="007F4BEE" w:rsidRDefault="00627DA5" w:rsidP="007F4BEE">
      <w:pPr>
        <w:tabs>
          <w:tab w:val="left" w:pos="7043"/>
        </w:tabs>
        <w:ind w:firstLine="426"/>
        <w:jc w:val="center"/>
        <w:rPr>
          <w:rFonts w:ascii="FuturaFuturisLightC" w:hAnsi="FuturaFuturisLightC"/>
          <w:b/>
          <w:sz w:val="20"/>
          <w:szCs w:val="20"/>
        </w:rPr>
      </w:pPr>
      <w:r w:rsidRPr="007F4BEE">
        <w:rPr>
          <w:rFonts w:ascii="FuturaFuturisLightC" w:hAnsi="FuturaFuturisLightC"/>
          <w:b/>
          <w:sz w:val="20"/>
          <w:szCs w:val="20"/>
        </w:rPr>
        <w:t>Показатели качества</w:t>
      </w:r>
    </w:p>
    <w:p w:rsidR="00627DA5" w:rsidRPr="00D572B1" w:rsidRDefault="00627DA5" w:rsidP="00627DA5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tbl>
      <w:tblPr>
        <w:tblStyle w:val="a9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1309E4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1309E4" w:rsidRPr="007F4BEE" w:rsidRDefault="001309E4" w:rsidP="002E0732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b/>
                <w:sz w:val="20"/>
                <w:szCs w:val="20"/>
              </w:rPr>
            </w:pPr>
            <w:r w:rsidRPr="007F4BEE">
              <w:rPr>
                <w:rFonts w:ascii="FuturaFuturisLightC" w:hAnsi="FuturaFuturisLightC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22" w:type="dxa"/>
            <w:vAlign w:val="center"/>
          </w:tcPr>
          <w:p w:rsidR="001309E4" w:rsidRPr="007F4BEE" w:rsidRDefault="001309E4" w:rsidP="002E0732">
            <w:pPr>
              <w:jc w:val="center"/>
              <w:rPr>
                <w:rFonts w:ascii="FuturaFuturisLightC" w:hAnsi="FuturaFuturisLightC"/>
                <w:b/>
                <w:sz w:val="20"/>
                <w:szCs w:val="20"/>
              </w:rPr>
            </w:pPr>
            <w:r w:rsidRPr="007F4BEE">
              <w:rPr>
                <w:rFonts w:ascii="FuturaFuturisLightC" w:hAnsi="FuturaFuturisLightC"/>
                <w:b/>
                <w:sz w:val="20"/>
                <w:szCs w:val="20"/>
              </w:rPr>
              <w:t xml:space="preserve">Нормы по </w:t>
            </w:r>
            <w:r w:rsidR="002E0732" w:rsidRPr="002E0732">
              <w:rPr>
                <w:rFonts w:ascii="FuturaFuturisLightC" w:hAnsi="FuturaFuturisLightC"/>
                <w:b/>
                <w:sz w:val="20"/>
                <w:szCs w:val="20"/>
              </w:rPr>
              <w:t>ТУ 20.14.33-005-63701666-2025</w:t>
            </w:r>
          </w:p>
        </w:tc>
        <w:tc>
          <w:tcPr>
            <w:tcW w:w="3023" w:type="dxa"/>
            <w:vAlign w:val="center"/>
          </w:tcPr>
          <w:p w:rsidR="001309E4" w:rsidRPr="007F4BEE" w:rsidRDefault="00156DCB" w:rsidP="002E0732">
            <w:pPr>
              <w:jc w:val="center"/>
              <w:rPr>
                <w:rFonts w:ascii="FuturaFuturisLightC" w:hAnsi="FuturaFuturisLightC"/>
                <w:b/>
                <w:sz w:val="20"/>
                <w:szCs w:val="20"/>
              </w:rPr>
            </w:pPr>
            <w:r w:rsidRPr="00156DCB">
              <w:rPr>
                <w:rFonts w:ascii="FuturaFuturisLightC" w:hAnsi="FuturaFuturisLightC"/>
                <w:b/>
                <w:sz w:val="20"/>
                <w:szCs w:val="20"/>
              </w:rPr>
              <w:t>Фактические показатели</w:t>
            </w: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Внешний вид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Прозрачная жидкость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Растворимость в воде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Не растворим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spacing w:line="264" w:lineRule="auto"/>
              <w:ind w:left="-108" w:right="-198"/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Плотность, г/см</w:t>
            </w:r>
            <w:r w:rsidRPr="00A11F30">
              <w:rPr>
                <w:rFonts w:ascii="FuturaFuturisLightC" w:hAnsi="FuturaFuturisLightC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0,866-0,95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Кислотное число, мг KOH/г, не более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5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spacing w:line="264" w:lineRule="auto"/>
              <w:ind w:left="-108" w:right="-198"/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Йодное число, мг J</w:t>
            </w:r>
            <w:r w:rsidRPr="00A11F30">
              <w:rPr>
                <w:rFonts w:ascii="FuturaFuturisLightC" w:hAnsi="FuturaFuturisLightC"/>
                <w:sz w:val="18"/>
                <w:szCs w:val="18"/>
                <w:vertAlign w:val="subscript"/>
              </w:rPr>
              <w:t>2</w:t>
            </w:r>
            <w:r w:rsidRPr="002E0732">
              <w:rPr>
                <w:rFonts w:ascii="FuturaFuturisLightC" w:hAnsi="FuturaFuturisLightC"/>
                <w:sz w:val="18"/>
                <w:szCs w:val="18"/>
              </w:rPr>
              <w:t>,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75-110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spacing w:line="264" w:lineRule="auto"/>
              <w:ind w:left="-108" w:right="-198"/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Число омыления, мг KOH/г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bookmarkStart w:id="0" w:name="_GoBack"/>
            <w:bookmarkEnd w:id="0"/>
            <w:r w:rsidRPr="00455190">
              <w:rPr>
                <w:rFonts w:ascii="FuturaFuturisLightC" w:hAnsi="FuturaFuturisLightC"/>
                <w:sz w:val="18"/>
                <w:szCs w:val="18"/>
              </w:rPr>
              <w:t>177-200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spacing w:line="264" w:lineRule="auto"/>
              <w:ind w:left="-108" w:right="-198"/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  <w:tr w:rsidR="002E0732" w:rsidRPr="00D572B1" w:rsidTr="002E0732">
        <w:trPr>
          <w:trHeight w:val="510"/>
          <w:jc w:val="center"/>
        </w:trPr>
        <w:tc>
          <w:tcPr>
            <w:tcW w:w="3022" w:type="dxa"/>
            <w:vAlign w:val="center"/>
          </w:tcPr>
          <w:p w:rsidR="002E0732" w:rsidRPr="002E0732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2E0732">
              <w:rPr>
                <w:rFonts w:ascii="FuturaFuturisLightC" w:hAnsi="FuturaFuturisLightC"/>
                <w:sz w:val="18"/>
                <w:szCs w:val="18"/>
              </w:rPr>
              <w:t>Массовая доля влаги, %, не более</w:t>
            </w:r>
          </w:p>
        </w:tc>
        <w:tc>
          <w:tcPr>
            <w:tcW w:w="3022" w:type="dxa"/>
            <w:vAlign w:val="center"/>
          </w:tcPr>
          <w:p w:rsidR="002E0732" w:rsidRPr="00455190" w:rsidRDefault="002E0732" w:rsidP="002E0732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rFonts w:ascii="FuturaFuturisLightC" w:hAnsi="FuturaFuturisLightC"/>
                <w:sz w:val="18"/>
                <w:szCs w:val="18"/>
              </w:rPr>
            </w:pPr>
            <w:r w:rsidRPr="00455190">
              <w:rPr>
                <w:rFonts w:ascii="FuturaFuturisLightC" w:hAnsi="FuturaFuturisLightC"/>
                <w:sz w:val="18"/>
                <w:szCs w:val="18"/>
              </w:rPr>
              <w:t>0,5</w:t>
            </w:r>
          </w:p>
        </w:tc>
        <w:tc>
          <w:tcPr>
            <w:tcW w:w="3023" w:type="dxa"/>
            <w:vAlign w:val="center"/>
          </w:tcPr>
          <w:p w:rsidR="002E0732" w:rsidRPr="006E1F4B" w:rsidRDefault="002E0732" w:rsidP="002E0732">
            <w:pPr>
              <w:spacing w:line="264" w:lineRule="auto"/>
              <w:ind w:left="-108" w:right="-198"/>
              <w:jc w:val="center"/>
              <w:rPr>
                <w:rFonts w:ascii="FuturaFuturisLightC" w:hAnsi="FuturaFuturisLightC"/>
                <w:sz w:val="18"/>
                <w:szCs w:val="18"/>
              </w:rPr>
            </w:pPr>
          </w:p>
        </w:tc>
      </w:tr>
    </w:tbl>
    <w:p w:rsidR="00627DA5" w:rsidRPr="00D572B1" w:rsidRDefault="00627DA5" w:rsidP="00C80E03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627DA5" w:rsidRPr="00D572B1" w:rsidRDefault="00627DA5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627DA5" w:rsidRDefault="00627DA5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iCs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86A4A94" wp14:editId="10BBC6D7">
            <wp:simplePos x="0" y="0"/>
            <wp:positionH relativeFrom="column">
              <wp:posOffset>3924300</wp:posOffset>
            </wp:positionH>
            <wp:positionV relativeFrom="paragraph">
              <wp:posOffset>29210</wp:posOffset>
            </wp:positionV>
            <wp:extent cx="1108075" cy="127508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3-07-03 at 15.16.45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Pr="00D572B1" w:rsidRDefault="00A11F30" w:rsidP="00A11F30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Руководитель химической лаборатории                                  ____________ А.Р. Косенкова</w:t>
      </w:r>
    </w:p>
    <w:p w:rsidR="00A11F30" w:rsidRPr="00D572B1" w:rsidRDefault="00A11F30" w:rsidP="00A11F3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         </w:t>
      </w:r>
      <w:r>
        <w:rPr>
          <w:rFonts w:ascii="FuturaFuturisLightC" w:hAnsi="FuturaFuturisLightC"/>
          <w:sz w:val="20"/>
          <w:szCs w:val="20"/>
        </w:rPr>
        <w:t xml:space="preserve">                 </w:t>
      </w:r>
      <w:r w:rsidRPr="00D572B1">
        <w:rPr>
          <w:rFonts w:ascii="FuturaFuturisLightC" w:hAnsi="FuturaFuturisLightC"/>
          <w:sz w:val="20"/>
          <w:szCs w:val="20"/>
        </w:rPr>
        <w:t xml:space="preserve">     ООО «ОЛЕОСИНТЕЗ»</w:t>
      </w: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Pr="00D572B1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A11F30" w:rsidRDefault="00A11F3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A11F30" w:rsidRDefault="00A11F3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A11F30" w:rsidRDefault="00A11F3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A11F30" w:rsidRDefault="00A11F3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p w:rsidR="00455190" w:rsidRPr="00455190" w:rsidRDefault="00455190" w:rsidP="00455190">
      <w:pPr>
        <w:tabs>
          <w:tab w:val="left" w:pos="7043"/>
        </w:tabs>
        <w:rPr>
          <w:rFonts w:ascii="FuturaFuturisLightC" w:hAnsi="FuturaFuturisLightC"/>
          <w:b/>
          <w:bCs/>
          <w:sz w:val="20"/>
          <w:szCs w:val="20"/>
        </w:rPr>
      </w:pPr>
      <w:r w:rsidRPr="00455190">
        <w:rPr>
          <w:rFonts w:ascii="FuturaFuturisLightC" w:hAnsi="FuturaFuturisLightC"/>
          <w:sz w:val="20"/>
          <w:szCs w:val="20"/>
        </w:rPr>
        <w:t>СОСТАВ ЖИРНЫХ КИСЛОТ ЭТИЛОЛЕАТА измерялся согласно методике ГОСТ 31663-2012 «МАСЛА РАСТИТЕЛЬНЫЕ И ЖИРЫ ЖИВОТНЫЕ. ОПРЕДЕЛЕНИЕ МЕТОДОМ ГАЗОВОЙ ХРОМАТОГРАФИИ МАССОВОЙ ДОЛИ МЕТИЛОВЫХ ЭФИРОВ ЖИРНЫХ КИСЛОТ.»</w:t>
      </w:r>
      <w:r w:rsidRPr="00455190">
        <w:rPr>
          <w:rFonts w:ascii="FuturaFuturisLightC" w:hAnsi="FuturaFuturisLightC"/>
          <w:b/>
          <w:bCs/>
          <w:sz w:val="20"/>
          <w:szCs w:val="20"/>
        </w:rPr>
        <w:t xml:space="preserve"> </w:t>
      </w:r>
    </w:p>
    <w:p w:rsidR="00455190" w:rsidRPr="00455190" w:rsidRDefault="00455190" w:rsidP="00455190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Условное обозначение кислоты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Наименование кислоты по тривиальной номенклатуре</w:t>
            </w:r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Массовая доля жирной кислоты, % к сумме жирных кислот, не менее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Массовая доля жирной кислоты, % к сумме жирных кислот фактические показатели</w:t>
            </w: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  <w:vertAlign w:val="subscript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14:0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Миристиновая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0,2-0,5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16:0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Пальмитиновая</w:t>
            </w:r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4,0-6,5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b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16:1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Пальмитолеиновая</w:t>
            </w:r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0,2-0,5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18:0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Стеариновая</w:t>
            </w:r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1,0-3,5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18:1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Олеиновая</w:t>
            </w:r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не менее 60,0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18:2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Линолевая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17,0-20,0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18:3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Линоленолевая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1,0-3,0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20:0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Арахиновая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0,3-0,7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20:1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Гадолеиновая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1,5-3,5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22:0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Бегеновая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Следы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  <w:tr w:rsidR="00455190" w:rsidRPr="00455190" w:rsidTr="00A11F30">
        <w:trPr>
          <w:trHeight w:val="397"/>
        </w:trPr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С</w:t>
            </w:r>
            <w:r w:rsidRPr="00455190">
              <w:rPr>
                <w:rFonts w:ascii="FuturaFuturisLightC" w:hAnsi="FuturaFuturisLightC"/>
                <w:sz w:val="20"/>
                <w:szCs w:val="20"/>
                <w:vertAlign w:val="subscript"/>
              </w:rPr>
              <w:t>22:1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proofErr w:type="spellStart"/>
            <w:r w:rsidRPr="00455190">
              <w:rPr>
                <w:rFonts w:ascii="FuturaFuturisLightC" w:hAnsi="FuturaFuturisLightC"/>
                <w:sz w:val="20"/>
                <w:szCs w:val="20"/>
              </w:rPr>
              <w:t>Эруковая</w:t>
            </w:r>
            <w:proofErr w:type="spellEnd"/>
          </w:p>
        </w:tc>
        <w:tc>
          <w:tcPr>
            <w:tcW w:w="2160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  <w:r w:rsidRPr="00455190">
              <w:rPr>
                <w:rFonts w:ascii="FuturaFuturisLightC" w:hAnsi="FuturaFuturisLightC"/>
                <w:sz w:val="20"/>
                <w:szCs w:val="20"/>
              </w:rPr>
              <w:t>4,5-14</w:t>
            </w:r>
          </w:p>
        </w:tc>
        <w:tc>
          <w:tcPr>
            <w:tcW w:w="2161" w:type="dxa"/>
            <w:vAlign w:val="center"/>
          </w:tcPr>
          <w:p w:rsidR="00455190" w:rsidRPr="00455190" w:rsidRDefault="00455190" w:rsidP="00A11F30">
            <w:pPr>
              <w:tabs>
                <w:tab w:val="left" w:pos="7043"/>
              </w:tabs>
              <w:jc w:val="center"/>
              <w:rPr>
                <w:rFonts w:ascii="FuturaFuturisLightC" w:hAnsi="FuturaFuturisLightC"/>
                <w:sz w:val="20"/>
                <w:szCs w:val="20"/>
              </w:rPr>
            </w:pPr>
          </w:p>
        </w:tc>
      </w:tr>
    </w:tbl>
    <w:p w:rsidR="00627DA5" w:rsidRPr="00D572B1" w:rsidRDefault="00A11F30" w:rsidP="00C80E03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i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3C1512" wp14:editId="5C012F53">
            <wp:simplePos x="0" y="0"/>
            <wp:positionH relativeFrom="column">
              <wp:posOffset>3914140</wp:posOffset>
            </wp:positionH>
            <wp:positionV relativeFrom="paragraph">
              <wp:posOffset>41910</wp:posOffset>
            </wp:positionV>
            <wp:extent cx="1108075" cy="1275080"/>
            <wp:effectExtent l="0" t="0" r="0" b="127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3-07-03 at 15.16.45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A11F30" w:rsidRDefault="00A11F30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</w:p>
    <w:p w:rsidR="00627DA5" w:rsidRPr="00D572B1" w:rsidRDefault="00627DA5" w:rsidP="00627DA5">
      <w:pPr>
        <w:tabs>
          <w:tab w:val="left" w:pos="7043"/>
        </w:tabs>
        <w:jc w:val="center"/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>Руководитель химической лаборатории                                  ____________ А.Р. Косенкова</w:t>
      </w:r>
    </w:p>
    <w:p w:rsidR="00627DA5" w:rsidRPr="00D572B1" w:rsidRDefault="00D572B1" w:rsidP="00D572B1">
      <w:pPr>
        <w:tabs>
          <w:tab w:val="left" w:pos="7043"/>
        </w:tabs>
        <w:rPr>
          <w:rFonts w:ascii="FuturaFuturisLightC" w:hAnsi="FuturaFuturisLightC"/>
          <w:sz w:val="20"/>
          <w:szCs w:val="20"/>
        </w:rPr>
      </w:pPr>
      <w:r w:rsidRPr="00D572B1">
        <w:rPr>
          <w:rFonts w:ascii="FuturaFuturisLightC" w:hAnsi="FuturaFuturisLightC"/>
          <w:sz w:val="20"/>
          <w:szCs w:val="20"/>
        </w:rPr>
        <w:t xml:space="preserve">         </w:t>
      </w:r>
      <w:r w:rsidR="00663E01">
        <w:rPr>
          <w:rFonts w:ascii="FuturaFuturisLightC" w:hAnsi="FuturaFuturisLightC"/>
          <w:sz w:val="20"/>
          <w:szCs w:val="20"/>
        </w:rPr>
        <w:t xml:space="preserve">                 </w:t>
      </w:r>
      <w:r w:rsidRPr="00D572B1">
        <w:rPr>
          <w:rFonts w:ascii="FuturaFuturisLightC" w:hAnsi="FuturaFuturisLightC"/>
          <w:sz w:val="20"/>
          <w:szCs w:val="20"/>
        </w:rPr>
        <w:t xml:space="preserve">     </w:t>
      </w:r>
      <w:r w:rsidR="00627DA5" w:rsidRPr="00D572B1">
        <w:rPr>
          <w:rFonts w:ascii="FuturaFuturisLightC" w:hAnsi="FuturaFuturisLightC"/>
          <w:sz w:val="20"/>
          <w:szCs w:val="20"/>
        </w:rPr>
        <w:t>ООО «ОЛЕОСИНТЕЗ»</w:t>
      </w:r>
    </w:p>
    <w:p w:rsidR="00382638" w:rsidRPr="00D572B1" w:rsidRDefault="00382638" w:rsidP="00663E01"/>
    <w:sectPr w:rsidR="00382638" w:rsidRPr="00D572B1" w:rsidSect="00382638">
      <w:headerReference w:type="even" r:id="rId11"/>
      <w:headerReference w:type="default" r:id="rId12"/>
      <w:headerReference w:type="first" r:id="rId13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AF6" w:rsidRDefault="002F5AF6" w:rsidP="00382638">
      <w:r>
        <w:separator/>
      </w:r>
    </w:p>
  </w:endnote>
  <w:endnote w:type="continuationSeparator" w:id="0">
    <w:p w:rsidR="002F5AF6" w:rsidRDefault="002F5AF6" w:rsidP="0038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FuturisLightC">
    <w:altName w:val="Calibri"/>
    <w:panose1 w:val="00000000000000000000"/>
    <w:charset w:val="00"/>
    <w:family w:val="auto"/>
    <w:notTrueType/>
    <w:pitch w:val="variable"/>
    <w:sig w:usb0="80000283" w:usb1="00000008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AF6" w:rsidRDefault="002F5AF6" w:rsidP="00382638">
      <w:r>
        <w:separator/>
      </w:r>
    </w:p>
  </w:footnote>
  <w:footnote w:type="continuationSeparator" w:id="0">
    <w:p w:rsidR="002F5AF6" w:rsidRDefault="002F5AF6" w:rsidP="0038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638" w:rsidRDefault="002F5AF6">
    <w:pPr>
      <w:pStyle w:val="a3"/>
    </w:pPr>
    <w:r>
      <w:rPr>
        <w:noProof/>
      </w:rPr>
      <w:pict w14:anchorId="67FC0B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390016" o:spid="_x0000_s2051" type="#_x0000_t75" alt="" style="position:absolute;margin-left:0;margin-top:0;width:595.9pt;height:842.4pt;z-index:-2516152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638" w:rsidRDefault="002F5AF6">
    <w:pPr>
      <w:pStyle w:val="a3"/>
    </w:pPr>
    <w:r>
      <w:rPr>
        <w:noProof/>
      </w:rPr>
      <w:pict w14:anchorId="3CDE5F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390017" o:spid="_x0000_s2050" type="#_x0000_t75" alt="" style="position:absolute;margin-left:0;margin-top:0;width:595.9pt;height:842.4pt;z-index:-2516131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638" w:rsidRDefault="002F5AF6">
    <w:pPr>
      <w:pStyle w:val="a3"/>
    </w:pPr>
    <w:r>
      <w:rPr>
        <w:noProof/>
      </w:rPr>
      <w:pict w14:anchorId="0C20D4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1390015" o:spid="_x0000_s2049" type="#_x0000_t75" alt="" style="position:absolute;margin-left:0;margin-top:0;width:595.9pt;height:842.4pt;z-index:-2516172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Блан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3F3E"/>
    <w:multiLevelType w:val="hybridMultilevel"/>
    <w:tmpl w:val="832A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38"/>
    <w:rsid w:val="000F1E48"/>
    <w:rsid w:val="001309E4"/>
    <w:rsid w:val="00156DCB"/>
    <w:rsid w:val="00164644"/>
    <w:rsid w:val="001C2281"/>
    <w:rsid w:val="00251F9B"/>
    <w:rsid w:val="002A0F9B"/>
    <w:rsid w:val="002E0732"/>
    <w:rsid w:val="002F5AF6"/>
    <w:rsid w:val="00382638"/>
    <w:rsid w:val="003E42D5"/>
    <w:rsid w:val="00435871"/>
    <w:rsid w:val="00455190"/>
    <w:rsid w:val="00512A3B"/>
    <w:rsid w:val="00532AEB"/>
    <w:rsid w:val="00627DA5"/>
    <w:rsid w:val="00663E01"/>
    <w:rsid w:val="007227FD"/>
    <w:rsid w:val="007E7C15"/>
    <w:rsid w:val="007F4BEE"/>
    <w:rsid w:val="008738F4"/>
    <w:rsid w:val="008E2D1F"/>
    <w:rsid w:val="009212B8"/>
    <w:rsid w:val="009A05AA"/>
    <w:rsid w:val="00A11F30"/>
    <w:rsid w:val="00A679C2"/>
    <w:rsid w:val="00B33982"/>
    <w:rsid w:val="00C80E03"/>
    <w:rsid w:val="00CB03A4"/>
    <w:rsid w:val="00D02430"/>
    <w:rsid w:val="00D572B1"/>
    <w:rsid w:val="00D81EE2"/>
    <w:rsid w:val="00D97B18"/>
    <w:rsid w:val="00E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4AE52A"/>
  <w15:chartTrackingRefBased/>
  <w15:docId w15:val="{09107954-9507-8F4D-81F2-AAE31C99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871"/>
    <w:pPr>
      <w:widowControl w:val="0"/>
      <w:autoSpaceDE w:val="0"/>
      <w:autoSpaceDN w:val="0"/>
      <w:ind w:right="138"/>
      <w:jc w:val="center"/>
      <w:outlineLvl w:val="0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6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2638"/>
  </w:style>
  <w:style w:type="paragraph" w:styleId="a5">
    <w:name w:val="footer"/>
    <w:basedOn w:val="a"/>
    <w:link w:val="a6"/>
    <w:uiPriority w:val="99"/>
    <w:unhideWhenUsed/>
    <w:rsid w:val="003826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638"/>
  </w:style>
  <w:style w:type="paragraph" w:styleId="a7">
    <w:name w:val="Body Text"/>
    <w:basedOn w:val="a"/>
    <w:link w:val="a8"/>
    <w:uiPriority w:val="1"/>
    <w:qFormat/>
    <w:rsid w:val="00435871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435871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35871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35871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5871"/>
    <w:pPr>
      <w:widowControl w:val="0"/>
      <w:autoSpaceDE w:val="0"/>
      <w:autoSpaceDN w:val="0"/>
      <w:spacing w:line="251" w:lineRule="exact"/>
      <w:ind w:left="8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9">
    <w:name w:val="Table Grid"/>
    <w:basedOn w:val="a1"/>
    <w:uiPriority w:val="39"/>
    <w:rsid w:val="0062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646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a">
    <w:name w:val="List Paragraph"/>
    <w:basedOn w:val="a"/>
    <w:uiPriority w:val="34"/>
    <w:qFormat/>
    <w:rsid w:val="002E0732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Балаев</dc:creator>
  <cp:keywords/>
  <dc:description/>
  <cp:lastModifiedBy>User</cp:lastModifiedBy>
  <cp:revision>3</cp:revision>
  <cp:lastPrinted>2025-05-30T05:51:00Z</cp:lastPrinted>
  <dcterms:created xsi:type="dcterms:W3CDTF">2025-07-31T09:40:00Z</dcterms:created>
  <dcterms:modified xsi:type="dcterms:W3CDTF">2025-07-31T09:46:00Z</dcterms:modified>
</cp:coreProperties>
</file>